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BFD47">
      <w:pPr>
        <w:jc w:val="center"/>
        <w:rPr>
          <w:rFonts w:hint="eastAsia"/>
          <w:b/>
          <w:bCs/>
          <w:sz w:val="30"/>
          <w:szCs w:val="30"/>
          <w:lang w:val="en-US" w:eastAsia="zh-CN"/>
        </w:rPr>
      </w:pPr>
      <w:r>
        <w:rPr>
          <w:rFonts w:hint="eastAsia"/>
          <w:b/>
          <w:bCs/>
          <w:sz w:val="30"/>
          <w:szCs w:val="30"/>
          <w:lang w:val="en-US" w:eastAsia="zh-CN"/>
        </w:rPr>
        <w:t>物理与电子技术学院推荐优秀应届本科毕业生</w:t>
      </w:r>
    </w:p>
    <w:p w14:paraId="2AE466B8">
      <w:pPr>
        <w:jc w:val="center"/>
        <w:rPr>
          <w:rFonts w:hint="default" w:eastAsia="宋体"/>
          <w:b/>
          <w:bCs/>
          <w:sz w:val="30"/>
          <w:szCs w:val="30"/>
          <w:lang w:val="en-US" w:eastAsia="zh-CN"/>
        </w:rPr>
      </w:pPr>
      <w:r>
        <w:rPr>
          <w:rFonts w:hint="eastAsia"/>
          <w:b/>
          <w:bCs/>
          <w:sz w:val="30"/>
          <w:szCs w:val="30"/>
          <w:lang w:val="en-US" w:eastAsia="zh-CN"/>
        </w:rPr>
        <w:t>免试攻读硕士研究生科研创新加分项目</w:t>
      </w:r>
    </w:p>
    <w:p w14:paraId="05A77619"/>
    <w:p w14:paraId="74AA7C4D">
      <w:pPr>
        <w:spacing w:line="360" w:lineRule="auto"/>
        <w:ind w:firstLine="480" w:firstLineChars="200"/>
        <w:rPr>
          <w:rFonts w:hint="eastAsia" w:ascii="宋体" w:hAnsi="宋体"/>
          <w:color w:val="auto"/>
          <w:sz w:val="24"/>
        </w:rPr>
      </w:pPr>
      <w:r>
        <w:rPr>
          <w:rFonts w:hint="eastAsia" w:ascii="宋体" w:hAnsi="宋体" w:cs="宋体"/>
          <w:color w:val="auto"/>
          <w:kern w:val="0"/>
          <w:sz w:val="24"/>
          <w:lang w:val="en-US" w:eastAsia="zh-CN"/>
        </w:rPr>
        <w:t>物理与电子技术学院推荐优秀应届本科毕业生免试攻读硕士研究生科研创新加分项目</w:t>
      </w:r>
      <w:r>
        <w:rPr>
          <w:rFonts w:hint="eastAsia" w:ascii="宋体" w:hAnsi="宋体" w:cs="宋体"/>
          <w:color w:val="auto"/>
          <w:kern w:val="0"/>
          <w:sz w:val="24"/>
        </w:rPr>
        <w:t>如下：</w:t>
      </w:r>
    </w:p>
    <w:p w14:paraId="5FC50F60">
      <w:pPr>
        <w:spacing w:line="360" w:lineRule="auto"/>
        <w:ind w:firstLine="480" w:firstLineChars="200"/>
        <w:rPr>
          <w:rFonts w:hint="default" w:ascii="宋体" w:hAnsi="宋体" w:eastAsia="宋体"/>
          <w:color w:val="auto"/>
          <w:sz w:val="24"/>
          <w:lang w:val="en-US" w:eastAsia="zh-CN"/>
        </w:rPr>
      </w:pPr>
      <w:r>
        <w:rPr>
          <w:rFonts w:hint="eastAsia" w:ascii="宋体" w:hAnsi="宋体" w:cs="宋体"/>
          <w:color w:val="auto"/>
          <w:kern w:val="0"/>
          <w:sz w:val="24"/>
          <w:lang w:val="en-US" w:eastAsia="zh-CN"/>
        </w:rPr>
        <w:t>1、</w:t>
      </w:r>
      <w:r>
        <w:rPr>
          <w:rFonts w:hint="eastAsia" w:ascii="宋体" w:hAnsi="宋体" w:cs="宋体"/>
          <w:color w:val="auto"/>
          <w:kern w:val="0"/>
          <w:sz w:val="24"/>
        </w:rPr>
        <w:t>大学生创新创业训练计划项目</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指经我校创新创业学院组织获批的项目。</w:t>
      </w:r>
    </w:p>
    <w:p w14:paraId="6455201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2、校级项目：指我校教务处组织的项目，包括</w:t>
      </w:r>
      <w:r>
        <w:rPr>
          <w:rFonts w:hint="eastAsia" w:ascii="宋体" w:hAnsi="宋体" w:cs="宋体"/>
          <w:color w:val="auto"/>
          <w:kern w:val="0"/>
          <w:sz w:val="24"/>
        </w:rPr>
        <w:t>教师指导本科生科研训练项目、实验室开放项目、本科生自主科研</w:t>
      </w:r>
      <w:r>
        <w:rPr>
          <w:rFonts w:hint="eastAsia" w:ascii="宋体" w:hAnsi="宋体" w:cs="宋体"/>
          <w:color w:val="auto"/>
          <w:kern w:val="0"/>
          <w:sz w:val="24"/>
          <w:lang w:eastAsia="zh-CN"/>
        </w:rPr>
        <w:t>项目</w:t>
      </w:r>
      <w:r>
        <w:rPr>
          <w:rFonts w:hint="eastAsia" w:ascii="宋体" w:hAnsi="宋体" w:cs="宋体"/>
          <w:color w:val="auto"/>
          <w:kern w:val="0"/>
          <w:sz w:val="24"/>
        </w:rPr>
        <w:t>。</w:t>
      </w:r>
    </w:p>
    <w:p w14:paraId="434E4BA0">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学术论文</w:t>
      </w:r>
      <w:r>
        <w:rPr>
          <w:rFonts w:hint="eastAsia" w:ascii="宋体" w:hAnsi="宋体"/>
          <w:color w:val="auto"/>
          <w:sz w:val="24"/>
          <w:lang w:val="en-US" w:eastAsia="zh-CN"/>
        </w:rPr>
        <w:t>期刊</w:t>
      </w:r>
      <w:r>
        <w:rPr>
          <w:rFonts w:hint="eastAsia" w:ascii="宋体" w:hAnsi="宋体"/>
          <w:color w:val="auto"/>
          <w:sz w:val="24"/>
          <w:lang w:eastAsia="zh-CN"/>
        </w:rPr>
        <w:t>：</w:t>
      </w:r>
      <w:r>
        <w:rPr>
          <w:rFonts w:hint="eastAsia" w:ascii="宋体" w:hAnsi="宋体"/>
          <w:color w:val="auto"/>
          <w:sz w:val="24"/>
          <w:lang w:val="en-US" w:eastAsia="zh-CN"/>
        </w:rPr>
        <w:t>指</w:t>
      </w:r>
      <w:r>
        <w:rPr>
          <w:rFonts w:hint="eastAsia" w:ascii="宋体" w:hAnsi="宋体"/>
          <w:color w:val="auto"/>
          <w:sz w:val="24"/>
        </w:rPr>
        <w:t>在正规期刊发表</w:t>
      </w:r>
      <w:r>
        <w:rPr>
          <w:rFonts w:hint="eastAsia" w:ascii="宋体" w:hAnsi="宋体"/>
          <w:color w:val="auto"/>
          <w:sz w:val="24"/>
          <w:lang w:eastAsia="zh-CN"/>
        </w:rPr>
        <w:t>且</w:t>
      </w:r>
      <w:r>
        <w:rPr>
          <w:rFonts w:hint="eastAsia" w:ascii="宋体" w:hAnsi="宋体"/>
          <w:color w:val="auto"/>
          <w:sz w:val="24"/>
        </w:rPr>
        <w:t>为辽宁师范大学论文等级认证收录的期刊或其它由学院认定的期刊。</w:t>
      </w:r>
    </w:p>
    <w:p w14:paraId="611ADEE7">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学院认定的期刊包括但不限于以下期刊：</w:t>
      </w:r>
    </w:p>
    <w:p w14:paraId="615594A2">
      <w:pPr>
        <w:spacing w:line="360" w:lineRule="auto"/>
        <w:ind w:firstLine="480" w:firstLineChars="200"/>
        <w:rPr>
          <w:rFonts w:hint="default" w:ascii="宋体" w:hAnsi="宋体"/>
          <w:color w:val="auto"/>
          <w:sz w:val="24"/>
          <w:lang w:val="en-US" w:eastAsia="zh-CN"/>
        </w:rPr>
      </w:pPr>
      <w:r>
        <w:rPr>
          <w:rFonts w:hint="eastAsia" w:ascii="宋体" w:hAnsi="宋体" w:cs="宋体"/>
          <w:color w:val="auto"/>
          <w:kern w:val="0"/>
          <w:sz w:val="24"/>
          <w:lang w:val="en-US" w:eastAsia="zh-CN"/>
        </w:rPr>
        <w:t>光电技术应用、中学课程资源、</w:t>
      </w:r>
      <w:r>
        <w:rPr>
          <w:rFonts w:hint="default" w:ascii="宋体" w:hAnsi="宋体" w:cs="宋体"/>
          <w:color w:val="auto"/>
          <w:kern w:val="0"/>
          <w:sz w:val="24"/>
          <w:lang w:val="en-US" w:eastAsia="zh-CN"/>
        </w:rPr>
        <w:t>物理通报、中学物理、中学物理教学参考、物理教学探讨</w:t>
      </w:r>
      <w:r>
        <w:rPr>
          <w:rFonts w:hint="eastAsia" w:ascii="宋体" w:hAnsi="宋体" w:cs="宋体"/>
          <w:color w:val="auto"/>
          <w:kern w:val="0"/>
          <w:sz w:val="24"/>
          <w:lang w:val="en-US" w:eastAsia="zh-CN"/>
        </w:rPr>
        <w:t>、教学与管理、教学管理与教育研究、考试周刊、会议论文（ISSN）</w:t>
      </w:r>
    </w:p>
    <w:p w14:paraId="24537E97">
      <w:pPr>
        <w:spacing w:line="360" w:lineRule="auto"/>
        <w:ind w:firstLine="480" w:firstLineChars="200"/>
        <w:rPr>
          <w:rFonts w:hint="eastAsia" w:ascii="宋体" w:hAnsi="宋体" w:eastAsia="宋体"/>
          <w:color w:val="auto"/>
          <w:sz w:val="24"/>
          <w:lang w:val="en-US" w:eastAsia="zh-CN"/>
        </w:rPr>
      </w:pPr>
      <w:r>
        <w:rPr>
          <w:rFonts w:hint="eastAsia" w:ascii="宋体" w:hAnsi="宋体" w:cs="宋体"/>
          <w:color w:val="auto"/>
          <w:kern w:val="0"/>
          <w:sz w:val="24"/>
          <w:lang w:val="en-US" w:eastAsia="zh-CN"/>
        </w:rPr>
        <w:t>4、</w:t>
      </w:r>
      <w:r>
        <w:rPr>
          <w:rFonts w:hint="eastAsia" w:ascii="宋体" w:hAnsi="宋体" w:cs="宋体"/>
          <w:color w:val="auto"/>
          <w:kern w:val="0"/>
          <w:sz w:val="24"/>
        </w:rPr>
        <w:t>授权专利</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指中华人民共和国国家知识产权局认定的</w:t>
      </w:r>
      <w:r>
        <w:rPr>
          <w:rFonts w:hint="eastAsia" w:ascii="宋体" w:hAnsi="宋体"/>
          <w:color w:val="auto"/>
          <w:sz w:val="24"/>
        </w:rPr>
        <w:t>发明专利</w:t>
      </w:r>
      <w:r>
        <w:rPr>
          <w:rFonts w:hint="eastAsia" w:ascii="宋体" w:hAnsi="宋体"/>
          <w:color w:val="auto"/>
          <w:sz w:val="24"/>
          <w:lang w:eastAsia="zh-CN"/>
        </w:rPr>
        <w:t>、</w:t>
      </w:r>
      <w:r>
        <w:rPr>
          <w:rFonts w:hint="eastAsia" w:ascii="宋体" w:hAnsi="宋体"/>
          <w:color w:val="auto"/>
          <w:sz w:val="24"/>
        </w:rPr>
        <w:t>实用新型专利</w:t>
      </w:r>
      <w:r>
        <w:rPr>
          <w:rFonts w:hint="eastAsia" w:ascii="宋体" w:hAnsi="宋体"/>
          <w:color w:val="auto"/>
          <w:sz w:val="24"/>
          <w:lang w:eastAsia="zh-CN"/>
        </w:rPr>
        <w:t>、</w:t>
      </w:r>
      <w:r>
        <w:rPr>
          <w:rFonts w:hint="eastAsia" w:ascii="宋体" w:hAnsi="宋体"/>
          <w:color w:val="auto"/>
          <w:sz w:val="24"/>
        </w:rPr>
        <w:t>外观设计专利</w:t>
      </w:r>
      <w:r>
        <w:rPr>
          <w:rFonts w:hint="eastAsia" w:ascii="宋体" w:hAnsi="宋体"/>
          <w:color w:val="auto"/>
          <w:sz w:val="24"/>
          <w:lang w:eastAsia="zh-CN"/>
        </w:rPr>
        <w:t>。</w:t>
      </w:r>
    </w:p>
    <w:p w14:paraId="0D620032">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5、</w:t>
      </w:r>
      <w:r>
        <w:rPr>
          <w:rFonts w:hint="eastAsia" w:ascii="宋体" w:hAnsi="宋体"/>
          <w:color w:val="auto"/>
          <w:sz w:val="24"/>
        </w:rPr>
        <w:t>学科竞赛</w:t>
      </w:r>
      <w:r>
        <w:rPr>
          <w:rFonts w:hint="eastAsia" w:ascii="宋体" w:hAnsi="宋体"/>
          <w:color w:val="auto"/>
          <w:sz w:val="24"/>
          <w:lang w:eastAsia="zh-CN"/>
        </w:rPr>
        <w:t>：</w:t>
      </w:r>
      <w:r>
        <w:rPr>
          <w:rFonts w:hint="eastAsia" w:ascii="宋体" w:hAnsi="宋体"/>
          <w:color w:val="auto"/>
          <w:sz w:val="24"/>
          <w:lang w:val="en-US" w:eastAsia="zh-CN"/>
        </w:rPr>
        <w:t>指由政府部门或行业学会、协会主办或承办的竞赛。</w:t>
      </w:r>
    </w:p>
    <w:p w14:paraId="3A1261D1">
      <w:pPr>
        <w:spacing w:line="360" w:lineRule="auto"/>
        <w:ind w:firstLine="420"/>
        <w:rPr>
          <w:rFonts w:hint="eastAsia"/>
          <w:sz w:val="24"/>
          <w:szCs w:val="24"/>
          <w:lang w:val="en-US" w:eastAsia="zh-CN"/>
        </w:rPr>
      </w:pPr>
      <w:r>
        <w:rPr>
          <w:rFonts w:hint="eastAsia"/>
          <w:sz w:val="24"/>
          <w:szCs w:val="24"/>
          <w:lang w:val="en-US" w:eastAsia="zh-CN"/>
        </w:rPr>
        <w:t>以上各类项目的具体计分标准详见《物理与电子技术学院推荐优秀应届本科毕业生免试攻读硕士研究生考核成绩的计算办法》。</w:t>
      </w:r>
    </w:p>
    <w:p w14:paraId="535CBBB9">
      <w:pPr>
        <w:spacing w:line="360" w:lineRule="auto"/>
        <w:ind w:firstLine="420"/>
        <w:rPr>
          <w:rFonts w:hint="default"/>
          <w:sz w:val="24"/>
          <w:szCs w:val="24"/>
          <w:lang w:val="en-US" w:eastAsia="zh-CN"/>
        </w:rPr>
      </w:pPr>
      <w:bookmarkStart w:id="0" w:name="_GoBack"/>
      <w:bookmarkEnd w:id="0"/>
    </w:p>
    <w:p w14:paraId="14AC7A2D">
      <w:pPr>
        <w:spacing w:line="360" w:lineRule="auto"/>
        <w:ind w:firstLine="5520" w:firstLineChars="2300"/>
        <w:rPr>
          <w:rFonts w:hint="eastAsia"/>
          <w:sz w:val="24"/>
          <w:szCs w:val="24"/>
          <w:lang w:val="en-US" w:eastAsia="zh-CN"/>
        </w:rPr>
      </w:pPr>
      <w:r>
        <w:rPr>
          <w:rFonts w:hint="eastAsia"/>
          <w:sz w:val="24"/>
          <w:szCs w:val="24"/>
          <w:lang w:val="en-US" w:eastAsia="zh-CN"/>
        </w:rPr>
        <w:t>物理与电子技术学院</w:t>
      </w:r>
    </w:p>
    <w:p w14:paraId="5ACE6894">
      <w:pPr>
        <w:spacing w:line="360" w:lineRule="auto"/>
        <w:ind w:firstLine="5520" w:firstLineChars="2300"/>
        <w:rPr>
          <w:rFonts w:hint="default"/>
          <w:sz w:val="24"/>
          <w:szCs w:val="24"/>
          <w:lang w:val="en-US" w:eastAsia="zh-CN"/>
        </w:rPr>
      </w:pPr>
      <w:r>
        <w:rPr>
          <w:rFonts w:hint="eastAsia"/>
          <w:sz w:val="24"/>
          <w:szCs w:val="24"/>
          <w:lang w:val="en-US" w:eastAsia="zh-CN"/>
        </w:rPr>
        <w:t>2024年8月25日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Y0YzNmMDUzMjUyOTJhYTZhMjA2MTIzNDgwZjEifQ=="/>
  </w:docVars>
  <w:rsids>
    <w:rsidRoot w:val="00000000"/>
    <w:rsid w:val="004E616D"/>
    <w:rsid w:val="01524E43"/>
    <w:rsid w:val="23D33350"/>
    <w:rsid w:val="272F24B1"/>
    <w:rsid w:val="30BB15BF"/>
    <w:rsid w:val="40842A0E"/>
    <w:rsid w:val="52B52E07"/>
    <w:rsid w:val="6848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455</Characters>
  <Lines>0</Lines>
  <Paragraphs>0</Paragraphs>
  <TotalTime>3</TotalTime>
  <ScaleCrop>false</ScaleCrop>
  <LinksUpToDate>false</LinksUpToDate>
  <CharactersWithSpaces>455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2024-08-23T23:54:00Z</dcterms:created>
  <dc:creator>cjx</dc:creator>
  <cp:lastModifiedBy>陈建兴</cp:lastModifiedBy>
  <dcterms:modified xsi:type="dcterms:W3CDTF">2024-08-25T02:27:02Z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38E1D90D051048CF8D1D87679ADC9BC8_12</vt:lpwstr>
  </property>
</Properties>
</file>